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9B" w:rsidRPr="00857DA3" w:rsidRDefault="009A4D9B" w:rsidP="00904E40">
      <w:pPr>
        <w:jc w:val="both"/>
        <w:rPr>
          <w:rFonts w:ascii="Times New Roman" w:hAnsi="Times New Roman" w:cs="Times New Roman"/>
          <w:b/>
          <w:sz w:val="20"/>
          <w:szCs w:val="20"/>
          <w:u w:val="single"/>
        </w:rPr>
      </w:pPr>
      <w:r w:rsidRPr="00857DA3">
        <w:rPr>
          <w:rFonts w:ascii="Times New Roman" w:hAnsi="Times New Roman" w:cs="Times New Roman"/>
          <w:b/>
          <w:sz w:val="20"/>
          <w:szCs w:val="20"/>
          <w:u w:val="single"/>
        </w:rPr>
        <w:t>REQUISITOS RITEX</w:t>
      </w:r>
    </w:p>
    <w:p w:rsidR="009A4D9B" w:rsidRPr="00252CDB" w:rsidRDefault="009A4D9B" w:rsidP="00904E40">
      <w:pPr>
        <w:pStyle w:val="Prrafodelista"/>
        <w:numPr>
          <w:ilvl w:val="0"/>
          <w:numId w:val="4"/>
        </w:numPr>
        <w:jc w:val="both"/>
        <w:rPr>
          <w:rFonts w:ascii="Times New Roman" w:hAnsi="Times New Roman" w:cs="Times New Roman"/>
          <w:sz w:val="20"/>
          <w:szCs w:val="20"/>
        </w:rPr>
      </w:pPr>
      <w:r w:rsidRPr="00252CDB">
        <w:rPr>
          <w:rFonts w:ascii="Times New Roman" w:hAnsi="Times New Roman" w:cs="Times New Roman"/>
          <w:sz w:val="20"/>
          <w:szCs w:val="20"/>
        </w:rPr>
        <w:t xml:space="preserve">Carta de Solicitud de Incorporación de la Empresa al RITEX, dirigida al Viceministerio de Comercio Interno y Exportaciones.  </w:t>
      </w:r>
    </w:p>
    <w:p w:rsidR="00B43F60" w:rsidRPr="00252CDB" w:rsidRDefault="00B43F60" w:rsidP="00904E40">
      <w:pPr>
        <w:pStyle w:val="Prrafodelista"/>
        <w:numPr>
          <w:ilvl w:val="0"/>
          <w:numId w:val="4"/>
        </w:numPr>
        <w:shd w:val="clear" w:color="auto" w:fill="FFFFFF"/>
        <w:spacing w:before="100" w:beforeAutospacing="1" w:after="100" w:afterAutospacing="1"/>
        <w:jc w:val="both"/>
        <w:rPr>
          <w:rFonts w:ascii="Times New Roman" w:eastAsia="Times New Roman" w:hAnsi="Times New Roman" w:cs="Times New Roman"/>
          <w:color w:val="222222"/>
          <w:sz w:val="20"/>
          <w:szCs w:val="20"/>
          <w:lang w:eastAsia="es-ES"/>
        </w:rPr>
      </w:pPr>
      <w:r w:rsidRPr="00252CDB">
        <w:rPr>
          <w:rFonts w:ascii="Times New Roman" w:eastAsia="Times New Roman" w:hAnsi="Times New Roman" w:cs="Times New Roman"/>
          <w:iCs/>
          <w:color w:val="222222"/>
          <w:sz w:val="20"/>
          <w:szCs w:val="20"/>
          <w:lang w:eastAsia="es-ES"/>
        </w:rPr>
        <w:t>Formulario de incorporación al RITEX debidamente llenado y firmado por el representante legal</w:t>
      </w:r>
      <w:r w:rsidR="00935CBC" w:rsidRPr="00252CDB">
        <w:rPr>
          <w:rFonts w:ascii="Times New Roman" w:eastAsia="Times New Roman" w:hAnsi="Times New Roman" w:cs="Times New Roman"/>
          <w:iCs/>
          <w:color w:val="222222"/>
          <w:sz w:val="20"/>
          <w:szCs w:val="20"/>
          <w:lang w:eastAsia="es-ES"/>
        </w:rPr>
        <w:t xml:space="preserve"> de la empresa.</w:t>
      </w:r>
    </w:p>
    <w:p w:rsidR="009A4D9B" w:rsidRPr="00252CDB" w:rsidRDefault="009A4D9B" w:rsidP="00904E40">
      <w:pPr>
        <w:pStyle w:val="Prrafodelista"/>
        <w:numPr>
          <w:ilvl w:val="0"/>
          <w:numId w:val="4"/>
        </w:numPr>
        <w:jc w:val="both"/>
        <w:rPr>
          <w:rFonts w:ascii="Times New Roman" w:hAnsi="Times New Roman" w:cs="Times New Roman"/>
          <w:sz w:val="20"/>
          <w:szCs w:val="20"/>
        </w:rPr>
      </w:pPr>
      <w:r w:rsidRPr="00252CDB">
        <w:rPr>
          <w:rFonts w:ascii="Times New Roman" w:hAnsi="Times New Roman" w:cs="Times New Roman"/>
          <w:sz w:val="20"/>
          <w:szCs w:val="20"/>
        </w:rPr>
        <w:t>Fotocopia de Testimonio de Constitución de la empresa</w:t>
      </w:r>
      <w:r w:rsidR="00F23642">
        <w:rPr>
          <w:rFonts w:ascii="Times New Roman" w:hAnsi="Times New Roman" w:cs="Times New Roman"/>
          <w:sz w:val="20"/>
          <w:szCs w:val="20"/>
        </w:rPr>
        <w:t>.</w:t>
      </w:r>
    </w:p>
    <w:p w:rsidR="009A4D9B" w:rsidRPr="00252CDB" w:rsidRDefault="009A4D9B" w:rsidP="00904E40">
      <w:pPr>
        <w:pStyle w:val="Prrafodelista"/>
        <w:numPr>
          <w:ilvl w:val="0"/>
          <w:numId w:val="4"/>
        </w:numPr>
        <w:jc w:val="both"/>
        <w:rPr>
          <w:rFonts w:ascii="Times New Roman" w:hAnsi="Times New Roman" w:cs="Times New Roman"/>
          <w:sz w:val="20"/>
          <w:szCs w:val="20"/>
        </w:rPr>
      </w:pPr>
      <w:r w:rsidRPr="00252CDB">
        <w:rPr>
          <w:rFonts w:ascii="Times New Roman" w:hAnsi="Times New Roman" w:cs="Times New Roman"/>
          <w:sz w:val="20"/>
          <w:szCs w:val="20"/>
        </w:rPr>
        <w:t>Testimonio de Poder original o fotocopia legalizada de</w:t>
      </w:r>
      <w:r w:rsidR="00935CBC" w:rsidRPr="00252CDB">
        <w:rPr>
          <w:rFonts w:ascii="Times New Roman" w:hAnsi="Times New Roman" w:cs="Times New Roman"/>
          <w:sz w:val="20"/>
          <w:szCs w:val="20"/>
        </w:rPr>
        <w:t xml:space="preserve"> designación del </w:t>
      </w:r>
      <w:r w:rsidRPr="00252CDB">
        <w:rPr>
          <w:rFonts w:ascii="Times New Roman" w:hAnsi="Times New Roman" w:cs="Times New Roman"/>
          <w:sz w:val="20"/>
          <w:szCs w:val="20"/>
        </w:rPr>
        <w:t>representante legal</w:t>
      </w:r>
      <w:r w:rsidR="00935CBC" w:rsidRPr="00252CDB">
        <w:rPr>
          <w:rFonts w:ascii="Times New Roman" w:hAnsi="Times New Roman" w:cs="Times New Roman"/>
          <w:sz w:val="20"/>
          <w:szCs w:val="20"/>
        </w:rPr>
        <w:t xml:space="preserve"> de la empresa</w:t>
      </w:r>
      <w:r w:rsidR="00631D80">
        <w:rPr>
          <w:rFonts w:ascii="Times New Roman" w:hAnsi="Times New Roman" w:cs="Times New Roman"/>
          <w:sz w:val="20"/>
          <w:szCs w:val="20"/>
        </w:rPr>
        <w:t xml:space="preserve"> que coloque de manera textual el inciso (b) del artículo 8 del DS 25706: “Nombre del Representante Legal de la empresa acreditado mediante </w:t>
      </w:r>
      <w:proofErr w:type="spellStart"/>
      <w:r w:rsidR="00631D80">
        <w:rPr>
          <w:rFonts w:ascii="Times New Roman" w:hAnsi="Times New Roman" w:cs="Times New Roman"/>
          <w:sz w:val="20"/>
          <w:szCs w:val="20"/>
        </w:rPr>
        <w:t>testimonioo</w:t>
      </w:r>
      <w:proofErr w:type="spellEnd"/>
      <w:r w:rsidR="00631D80">
        <w:rPr>
          <w:rFonts w:ascii="Times New Roman" w:hAnsi="Times New Roman" w:cs="Times New Roman"/>
          <w:sz w:val="20"/>
          <w:szCs w:val="20"/>
        </w:rPr>
        <w:t xml:space="preserve"> de poder original o fotocopia legalizada que señale sus facultades para comprometer a la empresa al cumplimiento de las obligaciones tributarias, aduaneras u otras responsabilidades emergentes de la aplicación del presente Decreto Supremo”</w:t>
      </w:r>
      <w:r w:rsidR="00935CBC" w:rsidRPr="00252CDB">
        <w:rPr>
          <w:rFonts w:ascii="Times New Roman" w:hAnsi="Times New Roman" w:cs="Times New Roman"/>
          <w:sz w:val="20"/>
          <w:szCs w:val="20"/>
        </w:rPr>
        <w:t>.</w:t>
      </w:r>
    </w:p>
    <w:p w:rsidR="00935CBC" w:rsidRPr="00252CDB" w:rsidRDefault="00935CBC" w:rsidP="00904E40">
      <w:pPr>
        <w:pStyle w:val="Prrafodelista"/>
        <w:numPr>
          <w:ilvl w:val="0"/>
          <w:numId w:val="4"/>
        </w:numPr>
        <w:shd w:val="clear" w:color="auto" w:fill="FFFFFF"/>
        <w:spacing w:before="100" w:beforeAutospacing="1" w:after="100" w:afterAutospacing="1"/>
        <w:jc w:val="both"/>
        <w:rPr>
          <w:rFonts w:ascii="Times New Roman" w:eastAsia="Times New Roman" w:hAnsi="Times New Roman" w:cs="Times New Roman"/>
          <w:color w:val="222222"/>
          <w:sz w:val="20"/>
          <w:szCs w:val="20"/>
          <w:lang w:eastAsia="es-ES"/>
        </w:rPr>
      </w:pPr>
      <w:r w:rsidRPr="00252CDB">
        <w:rPr>
          <w:rFonts w:ascii="Times New Roman" w:eastAsia="Times New Roman" w:hAnsi="Times New Roman" w:cs="Times New Roman"/>
          <w:iCs/>
          <w:color w:val="222222"/>
          <w:sz w:val="20"/>
          <w:szCs w:val="20"/>
          <w:lang w:eastAsia="es-ES"/>
        </w:rPr>
        <w:t>Fotocopia simple del registro en el Padrón Nacional de Contribuyentes - Número de Identificación Tributaria (NIT) declarando  la razón social, actividad económica principal y domicilio de la empresa.</w:t>
      </w:r>
    </w:p>
    <w:p w:rsidR="00935CBC" w:rsidRPr="00252CDB" w:rsidRDefault="00935CBC" w:rsidP="00904E40">
      <w:pPr>
        <w:pStyle w:val="Prrafodelista"/>
        <w:numPr>
          <w:ilvl w:val="0"/>
          <w:numId w:val="4"/>
        </w:numPr>
        <w:shd w:val="clear" w:color="auto" w:fill="FFFFFF"/>
        <w:spacing w:before="100" w:beforeAutospacing="1" w:after="100" w:afterAutospacing="1"/>
        <w:jc w:val="both"/>
        <w:rPr>
          <w:rFonts w:ascii="Times New Roman" w:eastAsia="Times New Roman" w:hAnsi="Times New Roman" w:cs="Times New Roman"/>
          <w:color w:val="222222"/>
          <w:sz w:val="20"/>
          <w:szCs w:val="20"/>
          <w:lang w:eastAsia="es-ES"/>
        </w:rPr>
      </w:pPr>
      <w:r w:rsidRPr="00252CDB">
        <w:rPr>
          <w:rFonts w:ascii="Times New Roman" w:eastAsia="Times New Roman" w:hAnsi="Times New Roman" w:cs="Times New Roman"/>
          <w:iCs/>
          <w:color w:val="222222"/>
          <w:sz w:val="20"/>
          <w:szCs w:val="20"/>
          <w:lang w:eastAsia="es-ES"/>
        </w:rPr>
        <w:t>F</w:t>
      </w:r>
      <w:r w:rsidR="00DF6F79">
        <w:rPr>
          <w:rFonts w:ascii="Times New Roman" w:eastAsia="Times New Roman" w:hAnsi="Times New Roman" w:cs="Times New Roman"/>
          <w:iCs/>
          <w:color w:val="222222"/>
          <w:sz w:val="20"/>
          <w:szCs w:val="20"/>
          <w:lang w:eastAsia="es-ES"/>
        </w:rPr>
        <w:t>otocopia simple de la Matrícula</w:t>
      </w:r>
      <w:r w:rsidRPr="00252CDB">
        <w:rPr>
          <w:rFonts w:ascii="Times New Roman" w:eastAsia="Times New Roman" w:hAnsi="Times New Roman" w:cs="Times New Roman"/>
          <w:iCs/>
          <w:color w:val="222222"/>
          <w:sz w:val="20"/>
          <w:szCs w:val="20"/>
          <w:lang w:eastAsia="es-ES"/>
        </w:rPr>
        <w:t xml:space="preserve"> de Comercio</w:t>
      </w:r>
      <w:r w:rsidR="008234D1">
        <w:rPr>
          <w:rFonts w:ascii="Times New Roman" w:eastAsia="Times New Roman" w:hAnsi="Times New Roman" w:cs="Times New Roman"/>
          <w:iCs/>
          <w:color w:val="222222"/>
          <w:sz w:val="20"/>
          <w:szCs w:val="20"/>
          <w:lang w:eastAsia="es-ES"/>
        </w:rPr>
        <w:t xml:space="preserve"> de la empresa emitido por </w:t>
      </w:r>
      <w:r w:rsidRPr="00252CDB">
        <w:rPr>
          <w:rFonts w:ascii="Times New Roman" w:hAnsi="Times New Roman" w:cs="Times New Roman"/>
          <w:sz w:val="20"/>
          <w:szCs w:val="20"/>
        </w:rPr>
        <w:t>FUNDEMPRESA</w:t>
      </w:r>
      <w:r w:rsidR="008234D1">
        <w:rPr>
          <w:rFonts w:ascii="Times New Roman" w:eastAsia="Times New Roman" w:hAnsi="Times New Roman" w:cs="Times New Roman"/>
          <w:iCs/>
          <w:color w:val="222222"/>
          <w:sz w:val="20"/>
          <w:szCs w:val="20"/>
          <w:lang w:eastAsia="es-ES"/>
        </w:rPr>
        <w:t>.</w:t>
      </w:r>
    </w:p>
    <w:p w:rsidR="00935CBC" w:rsidRPr="00252CDB" w:rsidRDefault="00935CBC" w:rsidP="00904E40">
      <w:pPr>
        <w:pStyle w:val="Prrafodelista"/>
        <w:numPr>
          <w:ilvl w:val="0"/>
          <w:numId w:val="4"/>
        </w:numPr>
        <w:shd w:val="clear" w:color="auto" w:fill="FFFFFF"/>
        <w:spacing w:before="100" w:beforeAutospacing="1" w:after="100" w:afterAutospacing="1"/>
        <w:jc w:val="both"/>
        <w:rPr>
          <w:rFonts w:ascii="Times New Roman" w:eastAsia="Times New Roman" w:hAnsi="Times New Roman" w:cs="Times New Roman"/>
          <w:color w:val="222222"/>
          <w:sz w:val="20"/>
          <w:szCs w:val="20"/>
          <w:lang w:eastAsia="es-ES"/>
        </w:rPr>
      </w:pPr>
      <w:r w:rsidRPr="00252CDB">
        <w:rPr>
          <w:rFonts w:ascii="Times New Roman" w:eastAsia="Times New Roman" w:hAnsi="Times New Roman" w:cs="Times New Roman"/>
          <w:iCs/>
          <w:color w:val="222222"/>
          <w:sz w:val="20"/>
          <w:szCs w:val="20"/>
          <w:lang w:eastAsia="es-ES"/>
        </w:rPr>
        <w:t>Fotocopia simple del Registro Único del Exportador (RUEX) emitida por el Servicio Nacional de Verificación de Exportaciones (SENAVEX).</w:t>
      </w:r>
    </w:p>
    <w:p w:rsidR="00357FC0" w:rsidRPr="00252CDB" w:rsidRDefault="00935CBC" w:rsidP="00904E40">
      <w:pPr>
        <w:pStyle w:val="Prrafodelista"/>
        <w:numPr>
          <w:ilvl w:val="0"/>
          <w:numId w:val="4"/>
        </w:numPr>
        <w:shd w:val="clear" w:color="auto" w:fill="FFFFFF"/>
        <w:spacing w:before="100" w:beforeAutospacing="1" w:after="100" w:afterAutospacing="1"/>
        <w:jc w:val="both"/>
        <w:rPr>
          <w:rFonts w:ascii="Times New Roman" w:eastAsia="Times New Roman" w:hAnsi="Times New Roman" w:cs="Times New Roman"/>
          <w:color w:val="222222"/>
          <w:sz w:val="20"/>
          <w:szCs w:val="20"/>
          <w:lang w:eastAsia="es-ES"/>
        </w:rPr>
      </w:pPr>
      <w:r w:rsidRPr="00252CDB">
        <w:rPr>
          <w:rFonts w:ascii="Times New Roman" w:eastAsia="Times New Roman" w:hAnsi="Times New Roman" w:cs="Times New Roman"/>
          <w:iCs/>
          <w:color w:val="222222"/>
          <w:sz w:val="20"/>
          <w:szCs w:val="20"/>
          <w:lang w:eastAsia="es-ES"/>
        </w:rPr>
        <w:t>Fotocopia de CI de Representante Legal</w:t>
      </w:r>
    </w:p>
    <w:p w:rsidR="00252CDB" w:rsidRPr="00252CDB" w:rsidRDefault="009A4D9B" w:rsidP="00904E40">
      <w:pPr>
        <w:pStyle w:val="Prrafodelista"/>
        <w:numPr>
          <w:ilvl w:val="0"/>
          <w:numId w:val="4"/>
        </w:numPr>
        <w:shd w:val="clear" w:color="auto" w:fill="FFFFFF"/>
        <w:spacing w:before="100" w:beforeAutospacing="1" w:after="100" w:afterAutospacing="1"/>
        <w:jc w:val="both"/>
        <w:rPr>
          <w:rFonts w:ascii="Times New Roman" w:eastAsia="Times New Roman" w:hAnsi="Times New Roman" w:cs="Times New Roman"/>
          <w:color w:val="222222"/>
          <w:sz w:val="20"/>
          <w:szCs w:val="20"/>
          <w:lang w:eastAsia="es-ES"/>
        </w:rPr>
      </w:pPr>
      <w:r w:rsidRPr="0097270A">
        <w:rPr>
          <w:rFonts w:ascii="Times New Roman" w:hAnsi="Times New Roman" w:cs="Times New Roman"/>
          <w:b/>
          <w:sz w:val="20"/>
          <w:szCs w:val="20"/>
          <w:u w:val="single"/>
        </w:rPr>
        <w:t>Informe Pericial</w:t>
      </w:r>
      <w:r w:rsidRPr="00252CDB">
        <w:rPr>
          <w:rFonts w:ascii="Times New Roman" w:hAnsi="Times New Roman" w:cs="Times New Roman"/>
          <w:sz w:val="20"/>
          <w:szCs w:val="20"/>
        </w:rPr>
        <w:t xml:space="preserve"> presentando contenido mínimo de justificación, descripción de insumos </w:t>
      </w:r>
      <w:r w:rsidR="00E802F9" w:rsidRPr="00252CDB">
        <w:rPr>
          <w:rFonts w:ascii="Times New Roman" w:hAnsi="Times New Roman" w:cs="Times New Roman"/>
          <w:sz w:val="20"/>
          <w:szCs w:val="20"/>
        </w:rPr>
        <w:t xml:space="preserve">o materia prima de admisión temporal </w:t>
      </w:r>
      <w:r w:rsidRPr="00252CDB">
        <w:rPr>
          <w:rFonts w:ascii="Times New Roman" w:hAnsi="Times New Roman" w:cs="Times New Roman"/>
          <w:sz w:val="20"/>
          <w:szCs w:val="20"/>
        </w:rPr>
        <w:t>(especificación de partida arancelaria)</w:t>
      </w:r>
      <w:r w:rsidR="000B764E">
        <w:rPr>
          <w:rFonts w:ascii="Times New Roman" w:hAnsi="Times New Roman" w:cs="Times New Roman"/>
          <w:sz w:val="20"/>
          <w:szCs w:val="20"/>
        </w:rPr>
        <w:t>;</w:t>
      </w:r>
      <w:r w:rsidRPr="00252CDB">
        <w:rPr>
          <w:rFonts w:ascii="Times New Roman" w:hAnsi="Times New Roman" w:cs="Times New Roman"/>
          <w:sz w:val="20"/>
          <w:szCs w:val="20"/>
        </w:rPr>
        <w:t xml:space="preserve"> descripción de los productos de exportación (especificación de partida arancelaria)</w:t>
      </w:r>
      <w:r w:rsidR="000B764E">
        <w:rPr>
          <w:rFonts w:ascii="Times New Roman" w:hAnsi="Times New Roman" w:cs="Times New Roman"/>
          <w:sz w:val="20"/>
          <w:szCs w:val="20"/>
        </w:rPr>
        <w:t>;</w:t>
      </w:r>
      <w:r w:rsidRPr="00252CDB">
        <w:rPr>
          <w:rFonts w:ascii="Times New Roman" w:hAnsi="Times New Roman" w:cs="Times New Roman"/>
          <w:sz w:val="20"/>
          <w:szCs w:val="20"/>
        </w:rPr>
        <w:t xml:space="preserve"> descripción del proceso de producción (Esquema de Proceso Productivo)</w:t>
      </w:r>
      <w:r w:rsidR="000B764E">
        <w:rPr>
          <w:rFonts w:ascii="Times New Roman" w:hAnsi="Times New Roman" w:cs="Times New Roman"/>
          <w:sz w:val="20"/>
          <w:szCs w:val="20"/>
        </w:rPr>
        <w:t>;</w:t>
      </w:r>
      <w:r w:rsidRPr="00252CDB">
        <w:rPr>
          <w:rFonts w:ascii="Times New Roman" w:hAnsi="Times New Roman" w:cs="Times New Roman"/>
          <w:sz w:val="20"/>
          <w:szCs w:val="20"/>
        </w:rPr>
        <w:t xml:space="preserve"> descripción de la metodología y el cálculo de los coeficientes técnicos a ser utilizados</w:t>
      </w:r>
      <w:r w:rsidR="000B764E">
        <w:rPr>
          <w:rFonts w:ascii="Times New Roman" w:hAnsi="Times New Roman" w:cs="Times New Roman"/>
          <w:sz w:val="20"/>
          <w:szCs w:val="20"/>
        </w:rPr>
        <w:t>,</w:t>
      </w:r>
      <w:r w:rsidRPr="00252CDB">
        <w:rPr>
          <w:rFonts w:ascii="Times New Roman" w:hAnsi="Times New Roman" w:cs="Times New Roman"/>
          <w:sz w:val="20"/>
          <w:szCs w:val="20"/>
        </w:rPr>
        <w:t xml:space="preserve"> definidos como la cantidad máxima de materias primas y bienes intermedios admitidos temporalmente necesarios para la obtención de una unidad del producto de exportación. Este coeficiente incluye en su composición a las mermas, desperdicios y,</w:t>
      </w:r>
      <w:r w:rsidR="000B764E">
        <w:rPr>
          <w:rFonts w:ascii="Times New Roman" w:hAnsi="Times New Roman" w:cs="Times New Roman"/>
          <w:sz w:val="20"/>
          <w:szCs w:val="20"/>
        </w:rPr>
        <w:t xml:space="preserve"> cuando existan, los sobrantes;</w:t>
      </w:r>
      <w:r w:rsidR="00E802F9" w:rsidRPr="00252CDB">
        <w:rPr>
          <w:rFonts w:ascii="Times New Roman" w:hAnsi="Times New Roman" w:cs="Times New Roman"/>
          <w:sz w:val="20"/>
          <w:szCs w:val="20"/>
        </w:rPr>
        <w:t xml:space="preserve"> </w:t>
      </w:r>
      <w:r w:rsidR="00E802F9" w:rsidRPr="00252CDB">
        <w:rPr>
          <w:rFonts w:ascii="Times New Roman" w:eastAsia="Times New Roman" w:hAnsi="Times New Roman" w:cs="Times New Roman"/>
          <w:iCs/>
          <w:color w:val="222222"/>
          <w:sz w:val="20"/>
          <w:szCs w:val="20"/>
          <w:lang w:eastAsia="es-ES"/>
        </w:rPr>
        <w:t>descripción de la capacidad real y potencial de la empresa</w:t>
      </w:r>
      <w:r w:rsidR="00357FC0" w:rsidRPr="00252CDB">
        <w:rPr>
          <w:rFonts w:ascii="Times New Roman" w:eastAsia="Times New Roman" w:hAnsi="Times New Roman" w:cs="Times New Roman"/>
          <w:iCs/>
          <w:color w:val="222222"/>
          <w:sz w:val="20"/>
          <w:szCs w:val="20"/>
          <w:lang w:eastAsia="es-ES"/>
        </w:rPr>
        <w:t>,</w:t>
      </w:r>
      <w:r w:rsidR="00E802F9" w:rsidRPr="00252CDB">
        <w:rPr>
          <w:rFonts w:ascii="Times New Roman" w:eastAsia="Times New Roman" w:hAnsi="Times New Roman" w:cs="Times New Roman"/>
          <w:iCs/>
          <w:color w:val="222222"/>
          <w:sz w:val="20"/>
          <w:szCs w:val="20"/>
          <w:lang w:eastAsia="es-ES"/>
        </w:rPr>
        <w:t xml:space="preserve"> la maquinaria con la que se cuenta para el proceso de producción y los anexos A, B y C al informe pericial.</w:t>
      </w:r>
      <w:r w:rsidR="00357FC0" w:rsidRPr="00252CDB">
        <w:rPr>
          <w:rFonts w:ascii="Times New Roman" w:eastAsia="Times New Roman" w:hAnsi="Times New Roman" w:cs="Times New Roman"/>
          <w:iCs/>
          <w:color w:val="222222"/>
          <w:sz w:val="20"/>
          <w:szCs w:val="20"/>
          <w:lang w:eastAsia="es-ES"/>
        </w:rPr>
        <w:t xml:space="preserve"> </w:t>
      </w:r>
      <w:r w:rsidR="00357FC0" w:rsidRPr="00271D9F">
        <w:rPr>
          <w:rFonts w:ascii="Times New Roman" w:eastAsia="Times New Roman" w:hAnsi="Times New Roman" w:cs="Times New Roman"/>
          <w:b/>
          <w:i/>
          <w:iCs/>
          <w:color w:val="222222"/>
          <w:sz w:val="20"/>
          <w:szCs w:val="20"/>
          <w:lang w:eastAsia="es-ES"/>
        </w:rPr>
        <w:t>Cada hoja del informe pericial debe estar debidamente rubricado</w:t>
      </w:r>
      <w:r w:rsidR="00357FC0" w:rsidRPr="00252CDB">
        <w:rPr>
          <w:rFonts w:ascii="Times New Roman" w:eastAsia="Times New Roman" w:hAnsi="Times New Roman" w:cs="Times New Roman"/>
          <w:iCs/>
          <w:color w:val="222222"/>
          <w:sz w:val="20"/>
          <w:szCs w:val="20"/>
          <w:lang w:eastAsia="es-ES"/>
        </w:rPr>
        <w:t xml:space="preserve">. </w:t>
      </w:r>
    </w:p>
    <w:p w:rsidR="00252CDB" w:rsidRPr="00252CDB" w:rsidRDefault="00685320" w:rsidP="00904E40">
      <w:pPr>
        <w:pStyle w:val="Prrafodelista"/>
        <w:numPr>
          <w:ilvl w:val="0"/>
          <w:numId w:val="4"/>
        </w:numPr>
        <w:shd w:val="clear" w:color="auto" w:fill="FFFFFF"/>
        <w:spacing w:before="100" w:beforeAutospacing="1" w:after="100" w:afterAutospacing="1"/>
        <w:jc w:val="both"/>
        <w:rPr>
          <w:rFonts w:ascii="Times New Roman" w:eastAsia="Times New Roman" w:hAnsi="Times New Roman" w:cs="Times New Roman"/>
          <w:color w:val="222222"/>
          <w:sz w:val="20"/>
          <w:szCs w:val="20"/>
          <w:lang w:eastAsia="es-ES"/>
        </w:rPr>
      </w:pPr>
      <w:r w:rsidRPr="00252CDB">
        <w:rPr>
          <w:rFonts w:ascii="Times New Roman" w:hAnsi="Times New Roman" w:cs="Times New Roman"/>
          <w:sz w:val="20"/>
          <w:szCs w:val="20"/>
        </w:rPr>
        <w:t xml:space="preserve">Registro en el sistema RITEX de la Aduana Nacional, para lo cual </w:t>
      </w:r>
      <w:r w:rsidRPr="00252CDB">
        <w:rPr>
          <w:rFonts w:ascii="Times New Roman" w:eastAsia="Times New Roman" w:hAnsi="Times New Roman" w:cs="Times New Roman"/>
          <w:color w:val="222222"/>
          <w:sz w:val="20"/>
          <w:szCs w:val="20"/>
          <w:lang w:eastAsia="es-ES"/>
        </w:rPr>
        <w:t>se debe apersonar a oficinas de la Aduana y solicitar un usuario y una contraseña para acceder a su portal y realizar el registro. </w:t>
      </w:r>
      <w:r w:rsidR="002A0B64" w:rsidRPr="00252CDB">
        <w:rPr>
          <w:rFonts w:ascii="Times New Roman" w:eastAsia="Times New Roman" w:hAnsi="Times New Roman" w:cs="Times New Roman"/>
          <w:iCs/>
          <w:color w:val="222222"/>
          <w:sz w:val="20"/>
          <w:szCs w:val="20"/>
          <w:lang w:eastAsia="es-ES"/>
        </w:rPr>
        <w:t>Presentación impresa de</w:t>
      </w:r>
      <w:r w:rsidR="00031AED">
        <w:rPr>
          <w:rFonts w:ascii="Times New Roman" w:eastAsia="Times New Roman" w:hAnsi="Times New Roman" w:cs="Times New Roman"/>
          <w:iCs/>
          <w:color w:val="222222"/>
          <w:sz w:val="20"/>
          <w:szCs w:val="20"/>
          <w:lang w:eastAsia="es-ES"/>
        </w:rPr>
        <w:t>l registro,</w:t>
      </w:r>
      <w:r w:rsidR="002A0B64" w:rsidRPr="00252CDB">
        <w:rPr>
          <w:rFonts w:ascii="Times New Roman" w:eastAsia="Times New Roman" w:hAnsi="Times New Roman" w:cs="Times New Roman"/>
          <w:iCs/>
          <w:color w:val="222222"/>
          <w:sz w:val="20"/>
          <w:szCs w:val="20"/>
          <w:lang w:eastAsia="es-ES"/>
        </w:rPr>
        <w:t xml:space="preserve"> la matriz insumo/producto</w:t>
      </w:r>
      <w:r w:rsidR="00252CDB" w:rsidRPr="00252CDB">
        <w:rPr>
          <w:rFonts w:ascii="Times New Roman" w:eastAsia="Times New Roman" w:hAnsi="Times New Roman" w:cs="Times New Roman"/>
          <w:iCs/>
          <w:color w:val="222222"/>
          <w:sz w:val="20"/>
          <w:szCs w:val="20"/>
          <w:lang w:eastAsia="es-ES"/>
        </w:rPr>
        <w:t>.</w:t>
      </w:r>
      <w:r w:rsidR="00252CDB" w:rsidRPr="00252CDB">
        <w:rPr>
          <w:rFonts w:ascii="Times New Roman" w:eastAsia="Times New Roman" w:hAnsi="Times New Roman" w:cs="Times New Roman"/>
          <w:color w:val="222222"/>
          <w:sz w:val="20"/>
          <w:szCs w:val="20"/>
          <w:lang w:eastAsia="es-ES"/>
        </w:rPr>
        <w:t xml:space="preserve"> </w:t>
      </w:r>
    </w:p>
    <w:p w:rsidR="00252CDB" w:rsidRPr="00252CDB" w:rsidRDefault="002A0B64" w:rsidP="00904E40">
      <w:pPr>
        <w:pStyle w:val="Prrafodelista"/>
        <w:numPr>
          <w:ilvl w:val="0"/>
          <w:numId w:val="4"/>
        </w:numPr>
        <w:shd w:val="clear" w:color="auto" w:fill="FFFFFF"/>
        <w:spacing w:before="100" w:beforeAutospacing="1" w:after="100" w:afterAutospacing="1"/>
        <w:jc w:val="both"/>
        <w:rPr>
          <w:rFonts w:ascii="Times New Roman" w:eastAsia="Times New Roman" w:hAnsi="Times New Roman" w:cs="Times New Roman"/>
          <w:color w:val="222222"/>
          <w:sz w:val="20"/>
          <w:szCs w:val="20"/>
          <w:lang w:eastAsia="es-ES"/>
        </w:rPr>
      </w:pPr>
      <w:r w:rsidRPr="00252CDB">
        <w:rPr>
          <w:rFonts w:ascii="Times New Roman" w:eastAsia="Times New Roman" w:hAnsi="Times New Roman" w:cs="Times New Roman"/>
          <w:iCs/>
          <w:color w:val="222222"/>
          <w:sz w:val="20"/>
          <w:szCs w:val="20"/>
          <w:lang w:eastAsia="es-ES"/>
        </w:rPr>
        <w:t>Cuando la empresa incorpore en el listado de mercancías a ser admitidas temporalmente a sustancias químicas controladas o precursores, en el marco de la Ley Nº 1008 - Ley del Régimen de la Coca y Sustancias Controladas, el Informe pericial deberá ser elaborado y suscrito por el feje de planta, gerente de producción o responsable del proceso productivo de la empresa solicitante, además de la inscripción de la empresa solicitante en el Registro de la Dirección de Sustancias Controladas. El cumplimiento de este requisito deberá acreditarse con la presentación de la copia legalizada del Certificado de Inscripción, donde se identificará a las sustancias químicas controladas que se encuentra habilitada a operar y las cantidades aproximadas mensuales.</w:t>
      </w:r>
    </w:p>
    <w:p w:rsidR="009A4D9B" w:rsidRPr="00252CDB" w:rsidRDefault="009A4D9B" w:rsidP="00904E40">
      <w:pPr>
        <w:pStyle w:val="Prrafodelista"/>
        <w:numPr>
          <w:ilvl w:val="0"/>
          <w:numId w:val="4"/>
        </w:numPr>
        <w:shd w:val="clear" w:color="auto" w:fill="FFFFFF"/>
        <w:spacing w:before="100" w:beforeAutospacing="1" w:after="100" w:afterAutospacing="1"/>
        <w:jc w:val="both"/>
        <w:rPr>
          <w:rFonts w:ascii="Times New Roman" w:eastAsia="Times New Roman" w:hAnsi="Times New Roman" w:cs="Times New Roman"/>
          <w:color w:val="222222"/>
          <w:sz w:val="20"/>
          <w:szCs w:val="20"/>
          <w:lang w:eastAsia="es-ES"/>
        </w:rPr>
      </w:pPr>
      <w:r w:rsidRPr="00252CDB">
        <w:rPr>
          <w:rFonts w:ascii="Times New Roman" w:hAnsi="Times New Roman" w:cs="Times New Roman"/>
          <w:sz w:val="20"/>
          <w:szCs w:val="20"/>
        </w:rPr>
        <w:t>Presentar su información en medio magnétic</w:t>
      </w:r>
      <w:r w:rsidR="002A0B64" w:rsidRPr="00252CDB">
        <w:rPr>
          <w:rFonts w:ascii="Times New Roman" w:hAnsi="Times New Roman" w:cs="Times New Roman"/>
          <w:sz w:val="20"/>
          <w:szCs w:val="20"/>
        </w:rPr>
        <w:t>o</w:t>
      </w:r>
      <w:r w:rsidRPr="00252CDB">
        <w:rPr>
          <w:rFonts w:ascii="Times New Roman" w:hAnsi="Times New Roman" w:cs="Times New Roman"/>
          <w:sz w:val="20"/>
          <w:szCs w:val="20"/>
        </w:rPr>
        <w:t>.</w:t>
      </w:r>
    </w:p>
    <w:p w:rsidR="0076056B" w:rsidRPr="00252CDB" w:rsidRDefault="0097270A" w:rsidP="00904E40">
      <w:pPr>
        <w:shd w:val="clear" w:color="auto" w:fill="FFFFFF"/>
        <w:spacing w:before="100" w:beforeAutospacing="1" w:after="100" w:afterAutospacing="1"/>
        <w:jc w:val="both"/>
        <w:rPr>
          <w:rFonts w:ascii="Times New Roman" w:eastAsia="Times New Roman" w:hAnsi="Times New Roman" w:cs="Times New Roman"/>
          <w:color w:val="222222"/>
          <w:sz w:val="20"/>
          <w:szCs w:val="20"/>
          <w:lang w:eastAsia="es-ES"/>
        </w:rPr>
      </w:pPr>
      <w:r>
        <w:rPr>
          <w:rFonts w:ascii="Times New Roman" w:eastAsia="Times New Roman" w:hAnsi="Times New Roman" w:cs="Times New Roman"/>
          <w:iCs/>
          <w:color w:val="222222"/>
          <w:sz w:val="20"/>
          <w:szCs w:val="20"/>
          <w:lang w:eastAsia="es-ES"/>
        </w:rPr>
        <w:t xml:space="preserve">** </w:t>
      </w:r>
      <w:r w:rsidR="00252CDB" w:rsidRPr="00252CDB">
        <w:rPr>
          <w:rFonts w:ascii="Times New Roman" w:eastAsia="Times New Roman" w:hAnsi="Times New Roman" w:cs="Times New Roman"/>
          <w:iCs/>
          <w:color w:val="222222"/>
          <w:sz w:val="20"/>
          <w:szCs w:val="20"/>
          <w:lang w:eastAsia="es-ES"/>
        </w:rPr>
        <w:t xml:space="preserve">Cabe mencionar que el estado de toda la documentación </w:t>
      </w:r>
      <w:bookmarkStart w:id="0" w:name="_GoBack"/>
      <w:bookmarkEnd w:id="0"/>
      <w:r w:rsidR="00252CDB" w:rsidRPr="00252CDB">
        <w:rPr>
          <w:rFonts w:ascii="Times New Roman" w:eastAsia="Times New Roman" w:hAnsi="Times New Roman" w:cs="Times New Roman"/>
          <w:iCs/>
          <w:color w:val="222222"/>
          <w:sz w:val="20"/>
          <w:szCs w:val="20"/>
          <w:lang w:eastAsia="es-ES"/>
        </w:rPr>
        <w:t>legal debe ser vigente.</w:t>
      </w:r>
    </w:p>
    <w:sectPr w:rsidR="0076056B" w:rsidRPr="00252CDB" w:rsidSect="00252CDB">
      <w:pgSz w:w="11906" w:h="16838"/>
      <w:pgMar w:top="993"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519D"/>
    <w:multiLevelType w:val="hybridMultilevel"/>
    <w:tmpl w:val="828CCE88"/>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D174AB3"/>
    <w:multiLevelType w:val="hybridMultilevel"/>
    <w:tmpl w:val="E682AE20"/>
    <w:lvl w:ilvl="0" w:tplc="73DEB092">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E11583"/>
    <w:multiLevelType w:val="hybridMultilevel"/>
    <w:tmpl w:val="F8D6EB80"/>
    <w:lvl w:ilvl="0" w:tplc="0C0A000F">
      <w:start w:val="1"/>
      <w:numFmt w:val="decimal"/>
      <w:lvlText w:val="%1."/>
      <w:lvlJc w:val="left"/>
      <w:pPr>
        <w:ind w:left="2160" w:hanging="360"/>
      </w:pPr>
    </w:lvl>
    <w:lvl w:ilvl="1" w:tplc="0A9448EE">
      <w:numFmt w:val="bullet"/>
      <w:lvlText w:val=""/>
      <w:lvlJc w:val="left"/>
      <w:pPr>
        <w:ind w:left="2880" w:hanging="360"/>
      </w:pPr>
      <w:rPr>
        <w:rFonts w:ascii="Symbol" w:eastAsia="Times New Roman" w:hAnsi="Symbol" w:cs="Arial" w:hint="default"/>
      </w:r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nsid w:val="678A614F"/>
    <w:multiLevelType w:val="hybridMultilevel"/>
    <w:tmpl w:val="BD3E6B3A"/>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70177C7D"/>
    <w:multiLevelType w:val="hybridMultilevel"/>
    <w:tmpl w:val="367A36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2"/>
  </w:compat>
  <w:rsids>
    <w:rsidRoot w:val="00280C2D"/>
    <w:rsid w:val="00031AED"/>
    <w:rsid w:val="00067193"/>
    <w:rsid w:val="000B764E"/>
    <w:rsid w:val="00252CDB"/>
    <w:rsid w:val="00271D9F"/>
    <w:rsid w:val="00280C2D"/>
    <w:rsid w:val="002A0B64"/>
    <w:rsid w:val="00357FC0"/>
    <w:rsid w:val="003E7109"/>
    <w:rsid w:val="00626AA6"/>
    <w:rsid w:val="00631D80"/>
    <w:rsid w:val="00685320"/>
    <w:rsid w:val="0076056B"/>
    <w:rsid w:val="008234D1"/>
    <w:rsid w:val="00857DA3"/>
    <w:rsid w:val="00904E40"/>
    <w:rsid w:val="00913D64"/>
    <w:rsid w:val="00935CBC"/>
    <w:rsid w:val="0097270A"/>
    <w:rsid w:val="009A4D9B"/>
    <w:rsid w:val="00A50508"/>
    <w:rsid w:val="00B43F60"/>
    <w:rsid w:val="00DC04EC"/>
    <w:rsid w:val="00DF6F79"/>
    <w:rsid w:val="00E10EED"/>
    <w:rsid w:val="00E44BED"/>
    <w:rsid w:val="00E802F9"/>
    <w:rsid w:val="00F23642"/>
    <w:rsid w:val="00FC0E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235A9-B9AF-48DA-8900-B5341645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D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4D9B"/>
    <w:pPr>
      <w:ind w:left="720"/>
      <w:contextualSpacing/>
    </w:pPr>
  </w:style>
  <w:style w:type="paragraph" w:styleId="Textodeglobo">
    <w:name w:val="Balloon Text"/>
    <w:basedOn w:val="Normal"/>
    <w:link w:val="TextodegloboCar"/>
    <w:uiPriority w:val="99"/>
    <w:semiHidden/>
    <w:unhideWhenUsed/>
    <w:rsid w:val="00904E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4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Sandagorda</dc:creator>
  <cp:lastModifiedBy>VCIE09</cp:lastModifiedBy>
  <cp:revision>25</cp:revision>
  <cp:lastPrinted>2014-12-30T14:15:00Z</cp:lastPrinted>
  <dcterms:created xsi:type="dcterms:W3CDTF">2013-10-11T13:36:00Z</dcterms:created>
  <dcterms:modified xsi:type="dcterms:W3CDTF">2014-12-30T15:52:00Z</dcterms:modified>
</cp:coreProperties>
</file>